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5E" w:rsidRDefault="0043225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3225E" w:rsidRDefault="0043225E">
      <w:pPr>
        <w:pStyle w:val="ConsPlusNormal"/>
        <w:outlineLvl w:val="0"/>
      </w:pPr>
    </w:p>
    <w:p w:rsidR="0043225E" w:rsidRDefault="0043225E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43225E" w:rsidRDefault="0043225E">
      <w:pPr>
        <w:pStyle w:val="ConsPlusTitle"/>
        <w:jc w:val="center"/>
      </w:pPr>
    </w:p>
    <w:p w:rsidR="0043225E" w:rsidRDefault="0043225E">
      <w:pPr>
        <w:pStyle w:val="ConsPlusTitle"/>
        <w:jc w:val="center"/>
      </w:pPr>
      <w:r>
        <w:t>ПОСТАНОВЛЕНИЕ</w:t>
      </w:r>
    </w:p>
    <w:p w:rsidR="0043225E" w:rsidRDefault="0043225E">
      <w:pPr>
        <w:pStyle w:val="ConsPlusTitle"/>
        <w:jc w:val="center"/>
      </w:pPr>
      <w:r>
        <w:t>от 12 марта 2012 г. N 201</w:t>
      </w:r>
    </w:p>
    <w:p w:rsidR="0043225E" w:rsidRDefault="0043225E">
      <w:pPr>
        <w:pStyle w:val="ConsPlusTitle"/>
        <w:jc w:val="center"/>
      </w:pPr>
    </w:p>
    <w:p w:rsidR="0043225E" w:rsidRDefault="0043225E">
      <w:pPr>
        <w:pStyle w:val="ConsPlusTitle"/>
        <w:jc w:val="center"/>
      </w:pPr>
      <w:r>
        <w:t>О ПОДГОТОВКЕ ДОКУМЕНТАЦИИ ПО ПЛАНИРОВКЕ ТЕРРИТОРИИ,</w:t>
      </w:r>
    </w:p>
    <w:p w:rsidR="0043225E" w:rsidRDefault="0043225E">
      <w:pPr>
        <w:pStyle w:val="ConsPlusTitle"/>
        <w:jc w:val="center"/>
      </w:pPr>
      <w:proofErr w:type="gramStart"/>
      <w:r>
        <w:t>РАСПОЛОЖЕННОЙ</w:t>
      </w:r>
      <w:proofErr w:type="gramEnd"/>
      <w:r>
        <w:t xml:space="preserve"> В ГРАНИЦАХ УЛИЦ: 20-ЛЕТИЯ ОКТЯБРЯ, ВОРОШИЛОВА,</w:t>
      </w:r>
    </w:p>
    <w:p w:rsidR="0043225E" w:rsidRDefault="0043225E">
      <w:pPr>
        <w:pStyle w:val="ConsPlusTitle"/>
        <w:jc w:val="center"/>
      </w:pPr>
      <w:r>
        <w:t>ДЕПУТАТСКАЯ, МОИСЕЕВА В ГОРОДСКОМ ОКРУГЕ ГОРОД ВОРОНЕЖ</w:t>
      </w:r>
    </w:p>
    <w:p w:rsidR="0043225E" w:rsidRDefault="0043225E">
      <w:pPr>
        <w:pStyle w:val="ConsPlusNormal"/>
      </w:pPr>
    </w:p>
    <w:p w:rsidR="0043225E" w:rsidRDefault="0043225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"Энергия" (ИНН 3664095781),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384-II, свидетельства о государственной регистрации права собственности на земельный участок от 22.06.2011 36-АГ N 329662,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  <w:proofErr w:type="gramEnd"/>
    </w:p>
    <w:p w:rsidR="0043225E" w:rsidRDefault="0043225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Воронеж.</w:t>
      </w:r>
    </w:p>
    <w:p w:rsidR="0043225E" w:rsidRDefault="0043225E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"Энергия":</w:t>
      </w:r>
    </w:p>
    <w:p w:rsidR="0043225E" w:rsidRDefault="0043225E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</w:t>
      </w:r>
      <w:proofErr w:type="gramStart"/>
      <w:r>
        <w:t>в соответствии с утвержденным заданием на подготовку документации по планировке территории документацию по планировке</w:t>
      </w:r>
      <w:proofErr w:type="gramEnd"/>
      <w:r>
        <w:t xml:space="preserve"> территории, расположенной в границах улиц: 20-летия Октября, Ворошилова, Депутатская, Моисеева в городском округе город Воронеж, согласно прилагаемой схеме.</w:t>
      </w:r>
    </w:p>
    <w:p w:rsidR="0043225E" w:rsidRDefault="0043225E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ее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43225E" w:rsidRDefault="0043225E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43225E" w:rsidRDefault="0043225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  <w:proofErr w:type="gramEnd"/>
    </w:p>
    <w:p w:rsidR="0043225E" w:rsidRDefault="0043225E">
      <w:pPr>
        <w:pStyle w:val="ConsPlusNormal"/>
      </w:pPr>
    </w:p>
    <w:p w:rsidR="0043225E" w:rsidRDefault="0043225E">
      <w:pPr>
        <w:pStyle w:val="ConsPlusNormal"/>
        <w:jc w:val="right"/>
      </w:pPr>
      <w:r>
        <w:t>И.о. главы администрации</w:t>
      </w:r>
    </w:p>
    <w:p w:rsidR="0043225E" w:rsidRDefault="0043225E">
      <w:pPr>
        <w:pStyle w:val="ConsPlusNormal"/>
        <w:jc w:val="right"/>
      </w:pPr>
      <w:r>
        <w:t>городского округа город Воронеж</w:t>
      </w:r>
    </w:p>
    <w:p w:rsidR="0043225E" w:rsidRDefault="0043225E">
      <w:pPr>
        <w:pStyle w:val="ConsPlusNormal"/>
        <w:jc w:val="right"/>
      </w:pPr>
      <w:r>
        <w:lastRenderedPageBreak/>
        <w:t>С.А.КРЮЧКОВ</w:t>
      </w:r>
    </w:p>
    <w:p w:rsidR="0043225E" w:rsidRDefault="0043225E">
      <w:pPr>
        <w:pStyle w:val="ConsPlusNormal"/>
      </w:pPr>
    </w:p>
    <w:p w:rsidR="0043225E" w:rsidRDefault="0043225E">
      <w:pPr>
        <w:pStyle w:val="ConsPlusNormal"/>
      </w:pPr>
    </w:p>
    <w:p w:rsidR="0043225E" w:rsidRDefault="0043225E">
      <w:pPr>
        <w:pStyle w:val="ConsPlusNormal"/>
      </w:pPr>
    </w:p>
    <w:p w:rsidR="0043225E" w:rsidRDefault="0043225E">
      <w:pPr>
        <w:pStyle w:val="ConsPlusNormal"/>
      </w:pPr>
    </w:p>
    <w:p w:rsidR="0043225E" w:rsidRDefault="0043225E">
      <w:pPr>
        <w:pStyle w:val="ConsPlusNormal"/>
      </w:pPr>
    </w:p>
    <w:p w:rsidR="0043225E" w:rsidRDefault="0043225E">
      <w:pPr>
        <w:pStyle w:val="ConsPlusNormal"/>
        <w:jc w:val="right"/>
        <w:outlineLvl w:val="0"/>
      </w:pPr>
      <w:r>
        <w:t>Утверждено</w:t>
      </w:r>
    </w:p>
    <w:p w:rsidR="0043225E" w:rsidRDefault="0043225E">
      <w:pPr>
        <w:pStyle w:val="ConsPlusNormal"/>
        <w:jc w:val="right"/>
      </w:pPr>
      <w:r>
        <w:t>постановлением</w:t>
      </w:r>
    </w:p>
    <w:p w:rsidR="0043225E" w:rsidRDefault="0043225E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3225E" w:rsidRDefault="0043225E">
      <w:pPr>
        <w:pStyle w:val="ConsPlusNormal"/>
        <w:jc w:val="right"/>
      </w:pPr>
      <w:r>
        <w:t>округа город Воронеж</w:t>
      </w:r>
    </w:p>
    <w:p w:rsidR="0043225E" w:rsidRDefault="0043225E">
      <w:pPr>
        <w:pStyle w:val="ConsPlusNormal"/>
        <w:jc w:val="right"/>
      </w:pPr>
      <w:r>
        <w:t>от 12.03.2012 N 201</w:t>
      </w:r>
    </w:p>
    <w:p w:rsidR="0043225E" w:rsidRDefault="0043225E">
      <w:pPr>
        <w:pStyle w:val="ConsPlusNormal"/>
        <w:jc w:val="center"/>
      </w:pPr>
    </w:p>
    <w:p w:rsidR="0043225E" w:rsidRDefault="0043225E">
      <w:pPr>
        <w:pStyle w:val="ConsPlusTitle"/>
        <w:jc w:val="center"/>
      </w:pPr>
      <w:bookmarkStart w:id="1" w:name="P32"/>
      <w:bookmarkEnd w:id="1"/>
      <w:r>
        <w:t>ЗАДАНИЕ</w:t>
      </w:r>
    </w:p>
    <w:p w:rsidR="0043225E" w:rsidRDefault="0043225E">
      <w:pPr>
        <w:pStyle w:val="ConsPlusTitle"/>
        <w:jc w:val="center"/>
      </w:pPr>
      <w:r>
        <w:t>НА ПОДГОТОВКУ ДОКУМЕНТАЦИИ ПО ПЛАНИРОВКЕ ТЕРРИТОРИИ,</w:t>
      </w:r>
    </w:p>
    <w:p w:rsidR="0043225E" w:rsidRDefault="0043225E">
      <w:pPr>
        <w:pStyle w:val="ConsPlusTitle"/>
        <w:jc w:val="center"/>
      </w:pPr>
      <w:proofErr w:type="gramStart"/>
      <w:r>
        <w:t>РАСПОЛОЖЕННОЙ</w:t>
      </w:r>
      <w:proofErr w:type="gramEnd"/>
      <w:r>
        <w:t xml:space="preserve"> В ГРАНИЦАХ УЛИЦ: 20-ЛЕТИЯ ОКТЯБРЯ, ВОРОШИЛОВА,</w:t>
      </w:r>
    </w:p>
    <w:p w:rsidR="0043225E" w:rsidRDefault="0043225E">
      <w:pPr>
        <w:pStyle w:val="ConsPlusTitle"/>
        <w:jc w:val="center"/>
      </w:pPr>
      <w:r>
        <w:t>ДЕПУТАТСКАЯ, МОИСЕЕВА В ГОРОДСКОМ ОКРУГЕ ГОРОД ВОРОНЕЖ</w:t>
      </w:r>
    </w:p>
    <w:p w:rsidR="0043225E" w:rsidRDefault="0043225E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70"/>
        <w:gridCol w:w="3190"/>
        <w:gridCol w:w="5170"/>
      </w:tblGrid>
      <w:tr w:rsidR="0043225E">
        <w:trPr>
          <w:trHeight w:val="203"/>
        </w:trPr>
        <w:tc>
          <w:tcPr>
            <w:tcW w:w="770" w:type="dxa"/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  N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/п </w:t>
            </w:r>
          </w:p>
        </w:tc>
        <w:tc>
          <w:tcPr>
            <w:tcW w:w="3190" w:type="dxa"/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   Наименование разделов   </w:t>
            </w:r>
          </w:p>
        </w:tc>
        <w:tc>
          <w:tcPr>
            <w:tcW w:w="5170" w:type="dxa"/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                 Содержание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Заказчик  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ООО "Энергия"           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Исполнитель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ООО "Научно-проектный центр"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3.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Основания для разработки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Предложение ООО "Энергия"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4.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Объект разработки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Территория квартала, ограниченного улицами: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20-летия Октября, Ворошилова, Депутатская,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>Моисеева, площадью 19 га (уточнить проектом),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>расположенная</w:t>
            </w:r>
            <w:proofErr w:type="gramEnd"/>
            <w:r>
              <w:rPr>
                <w:sz w:val="18"/>
              </w:rPr>
              <w:t xml:space="preserve"> в Ленинском районе городского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округа город Воронеж    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5.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Состав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Проект планировки территории. Проект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межевания территории    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6.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Цель разработки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Выделение элементов планировочной структуры,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установление границ межевания территории.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 Подготовить проект планировки территории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квартала, ограниченного улицами: 20-летия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Октября, Ворошилова, Депутатская, Моисеева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городском округе город Воронеж,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соответствии с Генеральным </w:t>
            </w:r>
            <w:hyperlink r:id="rId12">
              <w:r>
                <w:rPr>
                  <w:color w:val="0000FF"/>
                  <w:sz w:val="18"/>
                </w:rPr>
                <w:t>планом</w:t>
              </w:r>
            </w:hyperlink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городского</w:t>
            </w:r>
            <w:proofErr w:type="gramEnd"/>
            <w:r>
              <w:rPr>
                <w:sz w:val="18"/>
              </w:rPr>
              <w:t xml:space="preserve">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округа город Воронеж, утвержденным решением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Воронежской городской Думы от 19.12.2008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N 422-II, </w:t>
            </w:r>
            <w:hyperlink r:id="rId13">
              <w:r>
                <w:rPr>
                  <w:color w:val="0000FF"/>
                  <w:sz w:val="18"/>
                </w:rPr>
                <w:t>Правилами</w:t>
              </w:r>
            </w:hyperlink>
            <w:r>
              <w:rPr>
                <w:sz w:val="18"/>
              </w:rPr>
              <w:t xml:space="preserve"> землепользования и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застройки городского округа город Воронеж,  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>утвержденными</w:t>
            </w:r>
            <w:proofErr w:type="gramEnd"/>
            <w:r>
              <w:rPr>
                <w:sz w:val="18"/>
              </w:rPr>
              <w:t xml:space="preserve"> решением Воронежской городской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Думы от 25.12.2009 N 384-II, нормативами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градостроительного проектирования.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 Обеспечить устойчивое развитие территории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квартала, ограниченного улицами: 20-летия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Октября, Ворошилова, Депутатская, Моисеева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городском округе город Воронеж.              </w:t>
            </w:r>
            <w:proofErr w:type="gramEnd"/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3. Выделить элементы планировочной структуры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 xml:space="preserve">территории проектирования (внутриквартальную </w:t>
            </w:r>
            <w:proofErr w:type="gramEnd"/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планировочную структуру, являющуюся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территорией общего пользования).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4. Установление параметров </w:t>
            </w:r>
            <w:proofErr w:type="gramStart"/>
            <w:r>
              <w:rPr>
                <w:sz w:val="18"/>
              </w:rPr>
              <w:t>планируемого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развития элементов планировочной структуры.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5. Установление границ зон </w:t>
            </w:r>
            <w:proofErr w:type="gramStart"/>
            <w:r>
              <w:rPr>
                <w:sz w:val="18"/>
              </w:rPr>
              <w:t>планируемого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размещения объектов социально-культурного и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коммунально-бытового назначения, иных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объектов капитального строительства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выделением территорий объектов </w:t>
            </w:r>
            <w:proofErr w:type="gramStart"/>
            <w:r>
              <w:rPr>
                <w:sz w:val="18"/>
              </w:rPr>
              <w:t>федерального</w:t>
            </w:r>
            <w:proofErr w:type="gramEnd"/>
            <w:r>
              <w:rPr>
                <w:sz w:val="18"/>
              </w:rPr>
              <w:t xml:space="preserve">,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lastRenderedPageBreak/>
              <w:t xml:space="preserve">регионального и местного значения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lastRenderedPageBreak/>
              <w:t xml:space="preserve">7.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Этапы разработки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Работы по подготовке проекта планировки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выполняются в один этап, который включает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себя следующие виды работ: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1 - сбор и анализ исходных данных и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подготовка материалов по обоснованию проекта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планировки территории;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2 - подготовка проекта планировки территории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 его согласование в управлении главного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архитектора             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8.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Виды работ по этапам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>1. Сбор и анализ исходных данных и подготовка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материалов по обоснованию проекта планировки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территории: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1.1. Сбор и анализ исходных данных.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1.2. Подготовка материалов по обоснованию: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1.2.1. Пояснительная записка.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1.2.2. Схема расположения элемента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>планировочной структуры - б/</w:t>
            </w:r>
            <w:proofErr w:type="gramStart"/>
            <w:r>
              <w:rPr>
                <w:sz w:val="18"/>
              </w:rPr>
              <w:t>м</w:t>
            </w:r>
            <w:proofErr w:type="gramEnd"/>
            <w:r>
              <w:rPr>
                <w:sz w:val="18"/>
              </w:rPr>
              <w:t xml:space="preserve">.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1.2.3. Схема использования территории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период подготовки проекта планировки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 М 1:2000.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>1.2.4. Схема организации улично-дорожной сети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 схема движения транспорта М 1:2000.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1.2.5. Схема границ зон с особыми условиями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использования территорий М 1:2000.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1.2.6. Схема вертикальной планировки и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инженерной подготовки территории М 1:2000.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 Подготовка проекта планировки и проекта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межевания территории: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2.1. Чертеж проекта планировки территории М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1:2000.    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2.3. Чертеж межевания территории М 1:2000.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2.4. Положение о размещении объектов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капитального строительства.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2.5. Согласование проектной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планировке территории в управлении главного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архитектора             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9. 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Исходные данные </w:t>
            </w:r>
            <w:proofErr w:type="gramStart"/>
            <w:r>
              <w:rPr>
                <w:sz w:val="18"/>
              </w:rPr>
              <w:t>для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разработки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При выполнении работ использовать </w:t>
            </w:r>
            <w:proofErr w:type="gramStart"/>
            <w:r>
              <w:rPr>
                <w:sz w:val="18"/>
              </w:rPr>
              <w:t>следующие</w:t>
            </w:r>
            <w:proofErr w:type="gramEnd"/>
            <w:r>
              <w:rPr>
                <w:sz w:val="18"/>
              </w:rPr>
              <w:t xml:space="preserve">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исходные данные, представляемые заказчиком: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инвентаризационные данные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землепользованию, информация о </w:t>
            </w:r>
            <w:proofErr w:type="gramStart"/>
            <w:r>
              <w:rPr>
                <w:sz w:val="18"/>
              </w:rPr>
              <w:t>земельных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участках, прошедших </w:t>
            </w:r>
            <w:proofErr w:type="gramStart"/>
            <w:r>
              <w:rPr>
                <w:sz w:val="18"/>
              </w:rPr>
              <w:t>государственный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кадастровый учет;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материалы </w:t>
            </w:r>
            <w:proofErr w:type="gramStart"/>
            <w:r>
              <w:rPr>
                <w:sz w:val="18"/>
              </w:rPr>
              <w:t>инженерно-геологических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изысканий. 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Исходные данные, получение которых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возлагается на исполнителя: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Генеральный </w:t>
            </w:r>
            <w:hyperlink r:id="rId14">
              <w:r>
                <w:rPr>
                  <w:color w:val="0000FF"/>
                  <w:sz w:val="18"/>
                </w:rPr>
                <w:t>план</w:t>
              </w:r>
            </w:hyperlink>
            <w:r>
              <w:rPr>
                <w:sz w:val="18"/>
              </w:rPr>
              <w:t xml:space="preserve"> городского округа город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Воронеж, утвержденный решением </w:t>
            </w:r>
            <w:proofErr w:type="gramStart"/>
            <w:r>
              <w:rPr>
                <w:sz w:val="18"/>
              </w:rPr>
              <w:t>Воронежской</w:t>
            </w:r>
            <w:proofErr w:type="gramEnd"/>
            <w:r>
              <w:rPr>
                <w:sz w:val="18"/>
              </w:rPr>
              <w:t xml:space="preserve">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городской Думы от 19.12.2008 N 422-II;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</w:t>
            </w:r>
            <w:hyperlink r:id="rId15">
              <w:r>
                <w:rPr>
                  <w:color w:val="0000FF"/>
                  <w:sz w:val="18"/>
                </w:rPr>
                <w:t>Правила</w:t>
              </w:r>
            </w:hyperlink>
            <w:r>
              <w:rPr>
                <w:sz w:val="18"/>
              </w:rPr>
              <w:t xml:space="preserve"> землепользования и застройки      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>городского округа город Воронеж, утвержденные</w:t>
            </w:r>
            <w:proofErr w:type="gramEnd"/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решением Воронежской городской Думы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 xml:space="preserve">25.12.2009 N 384-II (с учетом внесенных      </w:t>
            </w:r>
            <w:proofErr w:type="gramEnd"/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изменений);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иная ранее утвержденная градостроительная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документация;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топографическая основа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10.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Особые условия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проектирования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Согласовать документацию по планировке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>территории с управлением по охране окружающей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среды и департаментом культуры </w:t>
            </w:r>
            <w:proofErr w:type="gramStart"/>
            <w:r>
              <w:rPr>
                <w:sz w:val="18"/>
              </w:rPr>
              <w:t>ВО</w:t>
            </w:r>
            <w:proofErr w:type="gramEnd"/>
            <w:r>
              <w:rPr>
                <w:sz w:val="18"/>
              </w:rPr>
              <w:t xml:space="preserve">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11.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Сроки разработки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По договору с заказчиком. Сбор </w:t>
            </w:r>
            <w:proofErr w:type="gramStart"/>
            <w:r>
              <w:rPr>
                <w:sz w:val="18"/>
              </w:rPr>
              <w:t>исходных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данных - 2 месяца (60 рабочих дней).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Подготовка материалов по обоснованию проекта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планировки территории - 3 месяца (90 рабочих </w:t>
            </w:r>
            <w:proofErr w:type="gramEnd"/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дней). Подготовка проекта планировки - 2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lastRenderedPageBreak/>
              <w:t xml:space="preserve">месяца (60 рабочих дней). Согласование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управлением главного архитектора - 1 месяц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(30 рабочих дней)       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lastRenderedPageBreak/>
              <w:t xml:space="preserve">12.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Документы регламентирующие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выполнение работ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1. Градостроительный </w:t>
            </w:r>
            <w:hyperlink r:id="rId16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Российской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Федерации. 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2. Земельный </w:t>
            </w:r>
            <w:hyperlink r:id="rId17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Российской Федерации.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3. </w:t>
            </w:r>
            <w:hyperlink r:id="rId18">
              <w:r>
                <w:rPr>
                  <w:color w:val="0000FF"/>
                  <w:sz w:val="18"/>
                </w:rPr>
                <w:t>Технический регламент</w:t>
              </w:r>
            </w:hyperlink>
            <w:r>
              <w:rPr>
                <w:sz w:val="18"/>
              </w:rPr>
              <w:t xml:space="preserve"> о требованиях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>пожарной безопасности N 123-ФЗ от 22.07.2008.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4. СП 42.13330.2011 "Градостроительство.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Планировка и застройка </w:t>
            </w:r>
            <w:proofErr w:type="gramStart"/>
            <w:r>
              <w:rPr>
                <w:sz w:val="18"/>
              </w:rPr>
              <w:t>городских</w:t>
            </w:r>
            <w:proofErr w:type="gramEnd"/>
            <w:r>
              <w:rPr>
                <w:sz w:val="18"/>
              </w:rPr>
              <w:t xml:space="preserve"> и сельских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поселений".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5. </w:t>
            </w:r>
            <w:hyperlink r:id="rId19">
              <w:r>
                <w:rPr>
                  <w:color w:val="0000FF"/>
                  <w:sz w:val="18"/>
                </w:rPr>
                <w:t>СНиП 11-04-2003</w:t>
              </w:r>
            </w:hyperlink>
            <w:r>
              <w:rPr>
                <w:sz w:val="18"/>
              </w:rPr>
              <w:t xml:space="preserve"> "Инструкция о порядке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разработки, согласования, экспертизы и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утверждения градостроительной документации"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- Региональные и местный нормативы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градостроительного проектирования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13.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Порядок передачи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Исполнитель передает заказчику документацию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по планировке территории в полном объеме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14.  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Требования к </w:t>
            </w:r>
            <w:proofErr w:type="gramStart"/>
            <w:r>
              <w:rPr>
                <w:sz w:val="18"/>
              </w:rPr>
              <w:t>текстовой</w:t>
            </w:r>
            <w:proofErr w:type="gramEnd"/>
            <w:r>
              <w:rPr>
                <w:sz w:val="18"/>
              </w:rPr>
              <w:t xml:space="preserve"> и  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>графической</w:t>
            </w:r>
            <w:proofErr w:type="gramEnd"/>
            <w:r>
              <w:rPr>
                <w:sz w:val="18"/>
              </w:rPr>
              <w:t xml:space="preserve"> частям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Обязательные разделы текстовой части: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Текстовые материалы сдаются в </w:t>
            </w:r>
            <w:proofErr w:type="gramStart"/>
            <w:r>
              <w:rPr>
                <w:sz w:val="18"/>
              </w:rPr>
              <w:t>электронном</w:t>
            </w:r>
            <w:proofErr w:type="gramEnd"/>
            <w:r>
              <w:rPr>
                <w:sz w:val="18"/>
              </w:rPr>
              <w:t xml:space="preserve">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виде в формате Microsoft Word 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сброшюрованном виде, </w:t>
            </w:r>
            <w:proofErr w:type="gramStart"/>
            <w:r>
              <w:rPr>
                <w:sz w:val="18"/>
              </w:rPr>
              <w:t>оформленные</w:t>
            </w:r>
            <w:proofErr w:type="gramEnd"/>
            <w:r>
              <w:rPr>
                <w:sz w:val="18"/>
              </w:rPr>
              <w:t xml:space="preserve"> в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соответствии с нормативными требованиями </w:t>
            </w:r>
            <w:proofErr w:type="gramStart"/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 xml:space="preserve">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оформлению проектной документации.          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Графическая часть (в электронном и печатном  </w:t>
            </w:r>
            <w:proofErr w:type="gramEnd"/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):                             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Графические данные представляются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электронном и печатном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. В электронном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виде - в формате программного обеспечения,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котором велась разработка, в растровом виде  </w:t>
            </w:r>
            <w:proofErr w:type="gramEnd"/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материал представляется в формате TIFF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разрешением не менее 300 dpi. Количество     </w:t>
            </w:r>
          </w:p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экземпляров - 4 (четыре)                     </w:t>
            </w:r>
          </w:p>
        </w:tc>
      </w:tr>
      <w:tr w:rsidR="0043225E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>14.1.</w:t>
            </w:r>
          </w:p>
        </w:tc>
        <w:tc>
          <w:tcPr>
            <w:tcW w:w="319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 xml:space="preserve">Количество экземпляров     </w:t>
            </w:r>
          </w:p>
        </w:tc>
        <w:tc>
          <w:tcPr>
            <w:tcW w:w="5170" w:type="dxa"/>
            <w:tcBorders>
              <w:top w:val="nil"/>
            </w:tcBorders>
          </w:tcPr>
          <w:p w:rsidR="0043225E" w:rsidRDefault="0043225E">
            <w:pPr>
              <w:pStyle w:val="ConsPlusNonformat"/>
            </w:pPr>
            <w:r>
              <w:rPr>
                <w:sz w:val="18"/>
              </w:rPr>
              <w:t>4 экз. в печатном виде и 1 экз. в электронном</w:t>
            </w:r>
          </w:p>
          <w:p w:rsidR="0043225E" w:rsidRDefault="0043225E">
            <w:pPr>
              <w:pStyle w:val="ConsPlusNonformat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                                         </w:t>
            </w:r>
          </w:p>
        </w:tc>
      </w:tr>
    </w:tbl>
    <w:p w:rsidR="0043225E" w:rsidRDefault="0043225E">
      <w:pPr>
        <w:pStyle w:val="ConsPlusNormal"/>
      </w:pPr>
    </w:p>
    <w:p w:rsidR="0043225E" w:rsidRDefault="0043225E">
      <w:pPr>
        <w:pStyle w:val="ConsPlusNormal"/>
        <w:jc w:val="right"/>
      </w:pPr>
      <w:r>
        <w:t>И.о. заместителя главы администрации -</w:t>
      </w:r>
    </w:p>
    <w:p w:rsidR="0043225E" w:rsidRDefault="0043225E">
      <w:pPr>
        <w:pStyle w:val="ConsPlusNormal"/>
        <w:jc w:val="right"/>
      </w:pPr>
      <w:r>
        <w:t>директора департамента</w:t>
      </w:r>
    </w:p>
    <w:p w:rsidR="0043225E" w:rsidRDefault="0043225E">
      <w:pPr>
        <w:pStyle w:val="ConsPlusNormal"/>
        <w:jc w:val="right"/>
      </w:pPr>
      <w:r>
        <w:t>градостроительства и архитектуры</w:t>
      </w:r>
    </w:p>
    <w:p w:rsidR="0043225E" w:rsidRDefault="0043225E">
      <w:pPr>
        <w:pStyle w:val="ConsPlusNormal"/>
        <w:jc w:val="right"/>
      </w:pPr>
      <w:r>
        <w:t>В.И.АРТЕМЬЕВ</w:t>
      </w:r>
    </w:p>
    <w:p w:rsidR="0043225E" w:rsidRDefault="0043225E">
      <w:pPr>
        <w:pStyle w:val="ConsPlusNormal"/>
      </w:pPr>
    </w:p>
    <w:p w:rsidR="0043225E" w:rsidRDefault="0043225E">
      <w:pPr>
        <w:pStyle w:val="ConsPlusNormal"/>
      </w:pPr>
    </w:p>
    <w:p w:rsidR="0043225E" w:rsidRDefault="0043225E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3F21C2" w:rsidRDefault="003F21C2">
      <w:bookmarkStart w:id="2" w:name="_GoBack"/>
      <w:bookmarkEnd w:id="2"/>
    </w:p>
    <w:sectPr w:rsidR="003F21C2" w:rsidSect="0073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5E"/>
    <w:rsid w:val="003F21C2"/>
    <w:rsid w:val="0043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2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2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22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2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2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2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22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2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1930&amp;dst=100037" TargetMode="External"/><Relationship Id="rId13" Type="http://schemas.openxmlformats.org/officeDocument/2006/relationships/hyperlink" Target="https://login.consultant.ru/link/?req=doc&amp;base=RLAW181&amp;n=41930&amp;dst=100037" TargetMode="External"/><Relationship Id="rId18" Type="http://schemas.openxmlformats.org/officeDocument/2006/relationships/hyperlink" Target="https://login.consultant.ru/link/?req=doc&amp;base=LAW&amp;n=7869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227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2279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22790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1930&amp;dst=100037" TargetMode="External"/><Relationship Id="rId10" Type="http://schemas.openxmlformats.org/officeDocument/2006/relationships/hyperlink" Target="https://login.consultant.ru/link/?req=doc&amp;base=RLAW181&amp;n=40428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22790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2026-02-24T08:55:00Z</dcterms:created>
  <dcterms:modified xsi:type="dcterms:W3CDTF">2026-02-24T08:55:00Z</dcterms:modified>
</cp:coreProperties>
</file>